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after="0"/>
        <w:rPr>
          <w:rFonts w:hint="eastAsia" w:ascii="方正小标宋简体" w:hAnsi="方正小标宋简体" w:eastAsia="方正小标宋简体" w:cs="方正小标宋简体"/>
          <w:b/>
          <w:bCs w:val="0"/>
          <w:lang w:val="en-US" w:eastAsia="zh-CN"/>
        </w:rPr>
      </w:pPr>
      <w:r>
        <w:rPr>
          <w:rFonts w:hint="eastAsia" w:ascii="方正小标宋简体" w:hAnsi="方正小标宋简体" w:eastAsia="方正小标宋简体" w:cs="方正小标宋简体"/>
          <w:b/>
          <w:bCs w:val="0"/>
          <w:lang w:val="en-US" w:eastAsia="zh-CN"/>
        </w:rPr>
        <w:t>电信业务经营许可部分证明事项</w:t>
      </w:r>
    </w:p>
    <w:p>
      <w:pPr>
        <w:pStyle w:val="2"/>
        <w:bidi w:val="0"/>
        <w:spacing w:before="0"/>
        <w:rPr>
          <w:rFonts w:hint="eastAsia" w:ascii="方正小标宋简体" w:hAnsi="方正小标宋简体" w:eastAsia="方正小标宋简体" w:cs="方正小标宋简体"/>
          <w:b/>
          <w:bCs w:val="0"/>
          <w:lang w:val="en-US" w:eastAsia="zh-CN"/>
        </w:rPr>
      </w:pPr>
      <w:r>
        <w:rPr>
          <w:rFonts w:hint="eastAsia" w:ascii="方正小标宋简体" w:hAnsi="方正小标宋简体" w:eastAsia="方正小标宋简体" w:cs="方正小标宋简体"/>
          <w:b/>
          <w:bCs w:val="0"/>
          <w:lang w:val="en-US" w:eastAsia="zh-CN"/>
        </w:rPr>
        <w:t>告知承诺书</w:t>
      </w:r>
    </w:p>
    <w:p>
      <w:pPr>
        <w:pStyle w:val="7"/>
        <w:numPr>
          <w:ilvl w:val="0"/>
          <w:numId w:val="2"/>
        </w:numPr>
        <w:bidi w:val="0"/>
        <w:spacing w:after="240"/>
        <w:rPr>
          <w:rFonts w:hint="eastAsia"/>
          <w:b/>
          <w:bCs/>
          <w:lang w:val="en-US" w:eastAsia="zh-CN"/>
        </w:rPr>
      </w:pPr>
      <w:bookmarkStart w:id="0" w:name="_GoBack"/>
      <w:bookmarkEnd w:id="0"/>
      <w:r>
        <w:rPr>
          <w:rFonts w:hint="eastAsia" w:ascii="宋体" w:hAnsi="宋体" w:eastAsia="宋体" w:cs="宋体"/>
          <w:b/>
          <w:bCs/>
          <w:sz w:val="36"/>
          <w:szCs w:val="36"/>
          <w:lang w:eastAsia="zh-CN"/>
        </w:rPr>
        <w:t>电信管理机构</w:t>
      </w:r>
      <w:r>
        <w:rPr>
          <w:rFonts w:hint="eastAsia" w:ascii="宋体" w:hAnsi="宋体" w:eastAsia="宋体" w:cs="宋体"/>
          <w:b/>
          <w:bCs/>
          <w:sz w:val="36"/>
          <w:szCs w:val="36"/>
        </w:rPr>
        <w:t>的告知</w:t>
      </w:r>
    </w:p>
    <w:p>
      <w:pPr>
        <w:bidi w:val="0"/>
        <w:rPr>
          <w:rFonts w:hint="eastAsia"/>
          <w:lang w:val="en-US" w:eastAsia="zh-CN"/>
        </w:rPr>
      </w:pPr>
      <w:r>
        <w:rPr>
          <w:rFonts w:hint="eastAsia"/>
          <w:lang w:val="en-US" w:eastAsia="zh-CN"/>
        </w:rPr>
        <w:t>按照《国务院办公厅关于全面推行证明事项和涉企经营许可事项告知承诺制的指导意见》（国办发</w:t>
      </w:r>
      <w:r>
        <w:rPr>
          <w:rFonts w:hint="eastAsia" w:ascii="仿宋_GB2312" w:hAnsi="仿宋_GB2312" w:eastAsia="仿宋_GB2312" w:cs="仿宋_GB2312"/>
          <w:lang w:val="en-US" w:eastAsia="zh-CN"/>
        </w:rPr>
        <w:t>〔2020〕42</w:t>
      </w:r>
      <w:r>
        <w:rPr>
          <w:rFonts w:hint="eastAsia"/>
          <w:lang w:val="en-US" w:eastAsia="zh-CN"/>
        </w:rPr>
        <w:t>号）和《工业和信息化部关于印发证明事项告知承诺制实施方案的通知》（工信部政法函</w:t>
      </w:r>
      <w:r>
        <w:rPr>
          <w:rFonts w:hint="eastAsia" w:ascii="仿宋_GB2312" w:hAnsi="仿宋_GB2312" w:eastAsia="仿宋_GB2312" w:cs="仿宋_GB2312"/>
          <w:lang w:val="en-US" w:eastAsia="zh-CN"/>
        </w:rPr>
        <w:t>〔2020〕354号</w:t>
      </w:r>
      <w:r>
        <w:rPr>
          <w:rFonts w:hint="eastAsia"/>
          <w:lang w:val="en-US" w:eastAsia="zh-CN"/>
        </w:rPr>
        <w:t>）要求，本电信管理机构就电信业务经营许可部分证明事项告知承诺制有关事项告知如下：</w:t>
      </w:r>
    </w:p>
    <w:p>
      <w:pPr>
        <w:pStyle w:val="3"/>
        <w:rPr>
          <w:rFonts w:hint="eastAsia"/>
          <w:lang w:val="en-US" w:eastAsia="zh-CN"/>
        </w:rPr>
      </w:pPr>
      <w:r>
        <w:rPr>
          <w:rFonts w:hint="eastAsia"/>
          <w:lang w:val="en-US" w:eastAsia="zh-CN"/>
        </w:rPr>
        <w:t>证明事项名称</w:t>
      </w:r>
    </w:p>
    <w:p>
      <w:pPr>
        <w:bidi w:val="0"/>
        <w:rPr>
          <w:rFonts w:hint="eastAsia"/>
        </w:rPr>
      </w:pPr>
      <w:r>
        <w:rPr>
          <w:rFonts w:hint="eastAsia"/>
          <w:lang w:eastAsia="zh-CN"/>
        </w:rPr>
        <w:t>（</w:t>
      </w:r>
      <w:r>
        <w:rPr>
          <w:rFonts w:hint="eastAsia"/>
          <w:lang w:val="en-US" w:eastAsia="zh-CN"/>
        </w:rPr>
        <w:t>一</w:t>
      </w:r>
      <w:r>
        <w:rPr>
          <w:rFonts w:hint="eastAsia"/>
          <w:lang w:eastAsia="zh-CN"/>
        </w:rPr>
        <w:t>）</w:t>
      </w:r>
      <w:r>
        <w:rPr>
          <w:rFonts w:hint="eastAsia"/>
        </w:rPr>
        <w:t>场地证明复印件</w:t>
      </w:r>
    </w:p>
    <w:p>
      <w:pPr>
        <w:bidi w:val="0"/>
        <w:rPr>
          <w:rFonts w:hint="eastAsia"/>
        </w:rPr>
      </w:pPr>
      <w:r>
        <w:rPr>
          <w:rFonts w:hint="eastAsia"/>
          <w:lang w:eastAsia="zh-CN"/>
        </w:rPr>
        <w:t>（</w:t>
      </w:r>
      <w:r>
        <w:rPr>
          <w:rFonts w:hint="eastAsia"/>
          <w:lang w:val="en-US" w:eastAsia="zh-CN"/>
        </w:rPr>
        <w:t>二</w:t>
      </w:r>
      <w:r>
        <w:rPr>
          <w:rFonts w:hint="eastAsia"/>
          <w:lang w:eastAsia="zh-CN"/>
        </w:rPr>
        <w:t>）</w:t>
      </w:r>
      <w:r>
        <w:rPr>
          <w:rFonts w:hint="eastAsia"/>
        </w:rPr>
        <w:t>设施证明复印件</w:t>
      </w:r>
    </w:p>
    <w:p>
      <w:pPr>
        <w:bidi w:val="0"/>
        <w:rPr>
          <w:rFonts w:hint="eastAsia" w:eastAsia="仿宋"/>
          <w:lang w:eastAsia="zh-CN"/>
        </w:rPr>
      </w:pPr>
      <w:r>
        <w:rPr>
          <w:rFonts w:hint="eastAsia"/>
          <w:lang w:eastAsia="zh-CN"/>
        </w:rPr>
        <w:t>（</w:t>
      </w:r>
      <w:r>
        <w:rPr>
          <w:rFonts w:hint="eastAsia"/>
          <w:lang w:val="en-US" w:eastAsia="zh-CN"/>
        </w:rPr>
        <w:t>三</w:t>
      </w:r>
      <w:r>
        <w:rPr>
          <w:rFonts w:hint="eastAsia"/>
          <w:lang w:eastAsia="zh-CN"/>
        </w:rPr>
        <w:t>）</w:t>
      </w:r>
      <w:r>
        <w:rPr>
          <w:rFonts w:hint="eastAsia"/>
        </w:rPr>
        <w:t>身份证明复印件</w:t>
      </w:r>
    </w:p>
    <w:p>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1、法定代表人身份证复印件</w:t>
      </w:r>
    </w:p>
    <w:p>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2、许可负责人身份证复印件</w:t>
      </w:r>
    </w:p>
    <w:p>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3、客服负责人身份证复印件</w:t>
      </w:r>
    </w:p>
    <w:p>
      <w:pPr>
        <w:bidi w:val="0"/>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4、安全负责人身份证复印件</w:t>
      </w:r>
    </w:p>
    <w:p>
      <w:pPr>
        <w:pStyle w:val="3"/>
        <w:keepNext w:val="0"/>
        <w:keepLines w:val="0"/>
        <w:pageBreakBefore w:val="0"/>
        <w:widowControl w:val="0"/>
        <w:kinsoku/>
        <w:wordWrap/>
        <w:overflowPunct/>
        <w:topLinePunct w:val="0"/>
        <w:autoSpaceDE/>
        <w:autoSpaceDN/>
        <w:bidi w:val="0"/>
        <w:adjustRightInd/>
        <w:snapToGrid/>
        <w:spacing w:before="0" w:beforeAutospacing="0" w:afterAutospacing="0"/>
        <w:ind w:firstLine="780"/>
        <w:textAlignment w:val="auto"/>
        <w:rPr>
          <w:rFonts w:hint="eastAsia"/>
          <w:lang w:val="en-US" w:eastAsia="zh-CN"/>
        </w:rPr>
      </w:pPr>
      <w:r>
        <w:rPr>
          <w:rFonts w:hint="eastAsia"/>
          <w:lang w:val="en-US" w:eastAsia="zh-CN"/>
        </w:rPr>
        <w:t>证明事项的设定依据</w:t>
      </w:r>
    </w:p>
    <w:p>
      <w:pPr>
        <w:bidi w:val="0"/>
        <w:rPr>
          <w:rFonts w:hint="eastAsia"/>
          <w:lang w:val="en-US" w:eastAsia="zh-CN"/>
        </w:rPr>
      </w:pPr>
      <w:r>
        <w:rPr>
          <w:rFonts w:hint="eastAsia"/>
          <w:lang w:val="en-US" w:eastAsia="zh-CN"/>
        </w:rPr>
        <w:t>主要设定依据为《中华人民共和国电信条例》（以下简称《电信条例》）、《电信业务经营许可管理办法》，主要条款包括：</w:t>
      </w:r>
    </w:p>
    <w:p>
      <w:pPr>
        <w:numPr>
          <w:ilvl w:val="0"/>
          <w:numId w:val="0"/>
        </w:numPr>
        <w:bidi w:val="0"/>
        <w:ind w:firstLine="643"/>
        <w:rPr>
          <w:rFonts w:hint="eastAsia" w:ascii="仿宋_GB2312" w:hAnsi="微软雅黑" w:eastAsia="仿宋_GB2312" w:cs="宋体"/>
          <w:b/>
          <w:bCs/>
          <w:color w:val="333333"/>
          <w:kern w:val="0"/>
          <w:szCs w:val="32"/>
          <w:lang w:val="en-US" w:eastAsia="zh-CN"/>
        </w:rPr>
      </w:pPr>
      <w:r>
        <w:rPr>
          <w:rFonts w:hint="eastAsia" w:ascii="仿宋_GB2312" w:hAnsi="微软雅黑" w:eastAsia="仿宋_GB2312" w:cs="宋体"/>
          <w:b/>
          <w:bCs/>
          <w:color w:val="333333"/>
          <w:kern w:val="0"/>
          <w:szCs w:val="32"/>
          <w:lang w:val="en-US" w:eastAsia="zh-CN"/>
        </w:rPr>
        <w:t>1、《电信条例》</w:t>
      </w:r>
    </w:p>
    <w:p>
      <w:pPr>
        <w:bidi w:val="0"/>
        <w:rPr>
          <w:rFonts w:hint="eastAsia"/>
          <w:lang w:val="en-US" w:eastAsia="zh-CN"/>
        </w:rPr>
      </w:pPr>
      <w:r>
        <w:rPr>
          <w:rFonts w:hint="eastAsia" w:ascii="黑体" w:hAnsi="黑体" w:eastAsia="黑体" w:cs="黑体"/>
          <w:b w:val="0"/>
          <w:bCs w:val="0"/>
          <w:lang w:val="en-US" w:eastAsia="zh-CN"/>
        </w:rPr>
        <w:t>第十三条</w:t>
      </w:r>
      <w:r>
        <w:rPr>
          <w:rFonts w:hint="eastAsia"/>
          <w:lang w:val="en-US" w:eastAsia="zh-CN"/>
        </w:rPr>
        <w:t xml:space="preserve"> 经营增值电信业务，应当具备下列条件：</w:t>
      </w:r>
    </w:p>
    <w:p>
      <w:pPr>
        <w:bidi w:val="0"/>
        <w:rPr>
          <w:rFonts w:hint="eastAsia"/>
          <w:lang w:val="en-US" w:eastAsia="zh-CN"/>
        </w:rPr>
      </w:pPr>
      <w:r>
        <w:rPr>
          <w:rFonts w:hint="eastAsia"/>
          <w:lang w:val="en-US" w:eastAsia="zh-CN"/>
        </w:rPr>
        <w:t>（一）经营者为依法设立的公司；</w:t>
      </w:r>
    </w:p>
    <w:p>
      <w:pPr>
        <w:bidi w:val="0"/>
        <w:rPr>
          <w:rFonts w:hint="eastAsia"/>
          <w:lang w:val="en-US" w:eastAsia="zh-CN"/>
        </w:rPr>
      </w:pPr>
      <w:r>
        <w:rPr>
          <w:rFonts w:hint="eastAsia"/>
          <w:lang w:val="en-US" w:eastAsia="zh-CN"/>
        </w:rPr>
        <w:t>（二）有与开展经营活动相适应的资金和专业人员；</w:t>
      </w:r>
    </w:p>
    <w:p>
      <w:pPr>
        <w:bidi w:val="0"/>
        <w:rPr>
          <w:rFonts w:hint="eastAsia"/>
          <w:lang w:val="en-US" w:eastAsia="zh-CN"/>
        </w:rPr>
      </w:pPr>
      <w:r>
        <w:rPr>
          <w:rFonts w:hint="eastAsia"/>
          <w:lang w:val="en-US" w:eastAsia="zh-CN"/>
        </w:rPr>
        <w:t>（三）有为用户提供长期服务的信誉或者能力；</w:t>
      </w:r>
    </w:p>
    <w:p>
      <w:pPr>
        <w:bidi w:val="0"/>
        <w:rPr>
          <w:rFonts w:hint="eastAsia"/>
          <w:lang w:val="en-US" w:eastAsia="zh-CN"/>
        </w:rPr>
      </w:pPr>
      <w:r>
        <w:rPr>
          <w:rFonts w:hint="eastAsia"/>
          <w:lang w:val="en-US" w:eastAsia="zh-CN"/>
        </w:rPr>
        <w:t>（四）国家规定的其他条件。</w:t>
      </w:r>
    </w:p>
    <w:p>
      <w:pPr>
        <w:numPr>
          <w:ilvl w:val="0"/>
          <w:numId w:val="0"/>
        </w:numPr>
        <w:bidi w:val="0"/>
        <w:ind w:firstLine="643"/>
        <w:rPr>
          <w:rFonts w:hint="eastAsia" w:ascii="仿宋_GB2312" w:hAnsi="微软雅黑" w:eastAsia="仿宋_GB2312" w:cs="宋体"/>
          <w:b/>
          <w:bCs/>
          <w:color w:val="333333"/>
          <w:kern w:val="0"/>
          <w:szCs w:val="32"/>
          <w:lang w:val="en-US" w:eastAsia="zh-CN"/>
        </w:rPr>
      </w:pPr>
      <w:r>
        <w:rPr>
          <w:rFonts w:hint="eastAsia" w:ascii="仿宋_GB2312" w:hAnsi="微软雅黑" w:eastAsia="仿宋_GB2312" w:cs="宋体"/>
          <w:b/>
          <w:bCs/>
          <w:color w:val="333333"/>
          <w:kern w:val="0"/>
          <w:szCs w:val="32"/>
          <w:lang w:val="en-US" w:eastAsia="zh-CN"/>
        </w:rPr>
        <w:t>2、《电信业务经营许可管理办法》</w:t>
      </w:r>
    </w:p>
    <w:p>
      <w:pPr>
        <w:bidi w:val="0"/>
        <w:rPr>
          <w:rFonts w:hint="eastAsia"/>
          <w:lang w:val="en-US" w:eastAsia="zh-CN"/>
        </w:rPr>
      </w:pPr>
      <w:r>
        <w:rPr>
          <w:rFonts w:hint="eastAsia" w:ascii="黑体" w:hAnsi="黑体" w:eastAsia="黑体" w:cs="黑体"/>
          <w:b w:val="0"/>
          <w:bCs w:val="0"/>
          <w:lang w:val="en-US" w:eastAsia="zh-CN"/>
        </w:rPr>
        <w:t>第三条</w:t>
      </w:r>
      <w:r>
        <w:rPr>
          <w:rFonts w:hint="eastAsia"/>
          <w:lang w:val="en-US" w:eastAsia="zh-CN"/>
        </w:rPr>
        <w:t xml:space="preserve"> 工业和信息化部和省、自治区、直辖市通信管理局（以下统称电信管理机构）是经营许可证的审批管理机构。</w:t>
      </w:r>
    </w:p>
    <w:p>
      <w:pPr>
        <w:bidi w:val="0"/>
        <w:rPr>
          <w:rFonts w:hint="eastAsia"/>
          <w:lang w:val="en-US" w:eastAsia="zh-CN"/>
        </w:rPr>
      </w:pPr>
      <w:r>
        <w:rPr>
          <w:rFonts w:hint="eastAsia"/>
          <w:lang w:val="en-US" w:eastAsia="zh-CN"/>
        </w:rPr>
        <w:t>经营许可证审批管理应当遵循便民、高效、公开、公平、公正的原则。</w:t>
      </w:r>
    </w:p>
    <w:p>
      <w:pPr>
        <w:bidi w:val="0"/>
        <w:rPr>
          <w:rFonts w:hint="eastAsia"/>
          <w:lang w:val="en-US" w:eastAsia="zh-CN"/>
        </w:rPr>
      </w:pPr>
      <w:r>
        <w:rPr>
          <w:rFonts w:hint="eastAsia" w:ascii="黑体" w:hAnsi="黑体" w:eastAsia="黑体" w:cs="黑体"/>
          <w:b w:val="0"/>
          <w:bCs w:val="0"/>
          <w:lang w:val="en-US" w:eastAsia="zh-CN"/>
        </w:rPr>
        <w:t>第六条</w:t>
      </w:r>
      <w:r>
        <w:rPr>
          <w:rFonts w:hint="eastAsia"/>
          <w:lang w:val="en-US" w:eastAsia="zh-CN"/>
        </w:rPr>
        <w:t xml:space="preserve"> 经营增值电信业务，应当具备下列条件：</w:t>
      </w:r>
    </w:p>
    <w:p>
      <w:pPr>
        <w:bidi w:val="0"/>
        <w:rPr>
          <w:rFonts w:hint="eastAsia"/>
          <w:lang w:val="en-US" w:eastAsia="zh-CN"/>
        </w:rPr>
      </w:pPr>
      <w:r>
        <w:rPr>
          <w:rFonts w:hint="eastAsia"/>
          <w:lang w:val="en-US" w:eastAsia="zh-CN"/>
        </w:rPr>
        <w:t>（一）经营者为依法设立的公司；</w:t>
      </w:r>
    </w:p>
    <w:p>
      <w:pPr>
        <w:bidi w:val="0"/>
        <w:rPr>
          <w:rFonts w:hint="eastAsia"/>
          <w:lang w:val="en-US" w:eastAsia="zh-CN"/>
        </w:rPr>
      </w:pPr>
      <w:r>
        <w:rPr>
          <w:rFonts w:hint="eastAsia"/>
          <w:lang w:val="en-US" w:eastAsia="zh-CN"/>
        </w:rPr>
        <w:t>（二）有与开展经营活动相适应的资金和专业人员；</w:t>
      </w:r>
    </w:p>
    <w:p>
      <w:pPr>
        <w:bidi w:val="0"/>
        <w:rPr>
          <w:rFonts w:hint="eastAsia"/>
          <w:lang w:val="en-US" w:eastAsia="zh-CN"/>
        </w:rPr>
      </w:pPr>
      <w:r>
        <w:rPr>
          <w:rFonts w:hint="eastAsia"/>
          <w:lang w:val="en-US" w:eastAsia="zh-CN"/>
        </w:rPr>
        <w:t>（三）有为用户提供长期服务的信誉或者能力；</w:t>
      </w:r>
    </w:p>
    <w:p>
      <w:pPr>
        <w:bidi w:val="0"/>
        <w:rPr>
          <w:rFonts w:hint="eastAsia"/>
          <w:lang w:val="en-US" w:eastAsia="zh-CN"/>
        </w:rPr>
      </w:pPr>
      <w:r>
        <w:rPr>
          <w:rFonts w:hint="eastAsia"/>
          <w:lang w:val="en-US" w:eastAsia="zh-CN"/>
        </w:rPr>
        <w:t>（四）在省、自治区、直辖市范围内经营的，注册资本最低限额为</w:t>
      </w:r>
      <w:r>
        <w:rPr>
          <w:rFonts w:hint="eastAsia" w:ascii="仿宋" w:hAnsi="仿宋"/>
          <w:lang w:val="en-US" w:eastAsia="zh-CN"/>
        </w:rPr>
        <w:t>100</w:t>
      </w:r>
      <w:r>
        <w:rPr>
          <w:rFonts w:hint="eastAsia"/>
          <w:lang w:val="en-US" w:eastAsia="zh-CN"/>
        </w:rPr>
        <w:t>万元人民币；在全国或者跨省、自治区、直辖市范围经营的，注册资本最低限额为</w:t>
      </w:r>
      <w:r>
        <w:rPr>
          <w:rFonts w:hint="eastAsia" w:ascii="仿宋" w:hAnsi="仿宋"/>
          <w:lang w:val="en-US" w:eastAsia="zh-CN"/>
        </w:rPr>
        <w:t>1000</w:t>
      </w:r>
      <w:r>
        <w:rPr>
          <w:rFonts w:hint="eastAsia"/>
          <w:lang w:val="en-US" w:eastAsia="zh-CN"/>
        </w:rPr>
        <w:t>万元人民币；</w:t>
      </w:r>
    </w:p>
    <w:p>
      <w:pPr>
        <w:bidi w:val="0"/>
        <w:rPr>
          <w:rFonts w:hint="eastAsia"/>
          <w:lang w:val="en-US" w:eastAsia="zh-CN"/>
        </w:rPr>
      </w:pPr>
      <w:r>
        <w:rPr>
          <w:rFonts w:hint="eastAsia"/>
          <w:lang w:val="en-US" w:eastAsia="zh-CN"/>
        </w:rPr>
        <w:t>（五）有必要的场地、设施及技术方案；</w:t>
      </w:r>
    </w:p>
    <w:p>
      <w:pPr>
        <w:bidi w:val="0"/>
        <w:rPr>
          <w:rFonts w:hint="eastAsia"/>
          <w:lang w:val="en-US" w:eastAsia="zh-CN"/>
        </w:rPr>
      </w:pPr>
      <w:r>
        <w:rPr>
          <w:rFonts w:hint="eastAsia"/>
          <w:lang w:val="en-US" w:eastAsia="zh-CN"/>
        </w:rPr>
        <w:t>（六）公司及其主要投资者和主要经营管理人员未被列入电信业务经营失信名单；</w:t>
      </w:r>
    </w:p>
    <w:p>
      <w:pPr>
        <w:bidi w:val="0"/>
        <w:rPr>
          <w:rFonts w:hint="eastAsia"/>
          <w:lang w:val="en-US" w:eastAsia="zh-CN"/>
        </w:rPr>
      </w:pPr>
      <w:r>
        <w:rPr>
          <w:rFonts w:hint="eastAsia"/>
          <w:lang w:val="en-US" w:eastAsia="zh-CN"/>
        </w:rPr>
        <w:t>（七）国家规定的其他条件。</w:t>
      </w:r>
    </w:p>
    <w:p>
      <w:pPr>
        <w:bidi w:val="0"/>
        <w:rPr>
          <w:rFonts w:hint="eastAsia"/>
          <w:lang w:val="en-US" w:eastAsia="zh-CN"/>
        </w:rPr>
      </w:pPr>
      <w:r>
        <w:rPr>
          <w:rFonts w:hint="eastAsia" w:ascii="黑体" w:hAnsi="黑体" w:eastAsia="黑体" w:cs="黑体"/>
          <w:b w:val="0"/>
          <w:bCs w:val="0"/>
          <w:lang w:val="en-US" w:eastAsia="zh-CN"/>
        </w:rPr>
        <w:t>第八条</w:t>
      </w:r>
      <w:r>
        <w:rPr>
          <w:rFonts w:hint="eastAsia"/>
          <w:lang w:val="en-US" w:eastAsia="zh-CN"/>
        </w:rPr>
        <w:t xml:space="preserve"> 申请办理增值电信业务经营许可证的，应当向电信管理机构提交下列申请材料：</w:t>
      </w:r>
    </w:p>
    <w:p>
      <w:pPr>
        <w:bidi w:val="0"/>
        <w:rPr>
          <w:rFonts w:hint="eastAsia"/>
          <w:lang w:val="en-US" w:eastAsia="zh-CN"/>
        </w:rPr>
      </w:pPr>
      <w:r>
        <w:rPr>
          <w:rFonts w:hint="eastAsia"/>
          <w:lang w:val="en-US" w:eastAsia="zh-CN"/>
        </w:rPr>
        <w:t>（一）公司法定代表人签署的经营增值电信业务的书面申请，内容包括：申请经营电信业务的种类、业务覆盖范围、公司名称和联系方式等；</w:t>
      </w:r>
    </w:p>
    <w:p>
      <w:pPr>
        <w:bidi w:val="0"/>
        <w:rPr>
          <w:rFonts w:hint="eastAsia"/>
          <w:lang w:val="en-US" w:eastAsia="zh-CN"/>
        </w:rPr>
      </w:pPr>
      <w:r>
        <w:rPr>
          <w:rFonts w:hint="eastAsia"/>
          <w:lang w:val="en-US" w:eastAsia="zh-CN"/>
        </w:rPr>
        <w:t>（二）公司营业执照副本及复印件；</w:t>
      </w:r>
    </w:p>
    <w:p>
      <w:pPr>
        <w:bidi w:val="0"/>
        <w:rPr>
          <w:rFonts w:hint="eastAsia"/>
          <w:lang w:val="en-US" w:eastAsia="zh-CN"/>
        </w:rPr>
      </w:pPr>
      <w:r>
        <w:rPr>
          <w:rFonts w:hint="eastAsia"/>
          <w:lang w:val="en-US" w:eastAsia="zh-CN"/>
        </w:rPr>
        <w:t>（三）公司概况，包括：公司基本情况，拟从事电信业务的人员、场地和设施等情况；</w:t>
      </w:r>
    </w:p>
    <w:p>
      <w:pPr>
        <w:bidi w:val="0"/>
        <w:rPr>
          <w:rFonts w:hint="eastAsia"/>
          <w:lang w:val="en-US" w:eastAsia="zh-CN"/>
        </w:rPr>
      </w:pPr>
      <w:r>
        <w:rPr>
          <w:rFonts w:hint="eastAsia"/>
          <w:lang w:val="en-US" w:eastAsia="zh-CN"/>
        </w:rPr>
        <w:t>（四）公司章程、公司股权结构及股东的有关情况；</w:t>
      </w:r>
    </w:p>
    <w:p>
      <w:pPr>
        <w:bidi w:val="0"/>
        <w:rPr>
          <w:rFonts w:hint="eastAsia"/>
          <w:lang w:val="en-US" w:eastAsia="zh-CN"/>
        </w:rPr>
      </w:pPr>
      <w:r>
        <w:rPr>
          <w:rFonts w:hint="eastAsia"/>
          <w:lang w:val="en-US" w:eastAsia="zh-CN"/>
        </w:rPr>
        <w:t>（五）经营电信业务的业务发展和实施计划及技术方案；</w:t>
      </w:r>
    </w:p>
    <w:p>
      <w:pPr>
        <w:bidi w:val="0"/>
        <w:rPr>
          <w:rFonts w:hint="eastAsia"/>
          <w:lang w:val="en-US" w:eastAsia="zh-CN"/>
        </w:rPr>
      </w:pPr>
      <w:r>
        <w:rPr>
          <w:rFonts w:hint="eastAsia"/>
          <w:lang w:val="en-US" w:eastAsia="zh-CN"/>
        </w:rPr>
        <w:t>（六）为用户提供长期服务和质量保障的措施；</w:t>
      </w:r>
    </w:p>
    <w:p>
      <w:pPr>
        <w:bidi w:val="0"/>
        <w:rPr>
          <w:rFonts w:hint="eastAsia"/>
          <w:lang w:val="en-US" w:eastAsia="zh-CN"/>
        </w:rPr>
      </w:pPr>
      <w:r>
        <w:rPr>
          <w:rFonts w:hint="eastAsia"/>
          <w:lang w:val="en-US" w:eastAsia="zh-CN"/>
        </w:rPr>
        <w:t>（七）网络与信息安全保障措施；</w:t>
      </w:r>
    </w:p>
    <w:p>
      <w:pPr>
        <w:bidi w:val="0"/>
        <w:rPr>
          <w:rFonts w:hint="eastAsia"/>
          <w:lang w:val="en-US" w:eastAsia="zh-CN"/>
        </w:rPr>
      </w:pPr>
      <w:r>
        <w:rPr>
          <w:rFonts w:hint="eastAsia"/>
          <w:lang w:val="en-US" w:eastAsia="zh-CN"/>
        </w:rPr>
        <w:t>（八）证明公司信誉的有关材料；</w:t>
      </w:r>
    </w:p>
    <w:p>
      <w:pPr>
        <w:bidi w:val="0"/>
        <w:rPr>
          <w:rFonts w:hint="eastAsia"/>
          <w:lang w:val="en-US" w:eastAsia="zh-CN"/>
        </w:rPr>
      </w:pPr>
      <w:r>
        <w:rPr>
          <w:rFonts w:hint="eastAsia"/>
          <w:lang w:val="en-US" w:eastAsia="zh-CN"/>
        </w:rPr>
        <w:t>（九）公司法定代表人签署的公司依法经营电信业务的承诺书。申请经营的电信业务依照法律、行政法规及国家有关规定须经有关主管部门事先审核同意的，应当提交有关主管部门审核同意的文件。</w:t>
      </w:r>
    </w:p>
    <w:p>
      <w:pPr>
        <w:bidi w:val="0"/>
        <w:rPr>
          <w:rFonts w:hint="eastAsia"/>
          <w:lang w:val="en-US" w:eastAsia="zh-CN"/>
        </w:rPr>
      </w:pPr>
      <w:r>
        <w:rPr>
          <w:rFonts w:hint="eastAsia" w:ascii="黑体" w:hAnsi="黑体" w:eastAsia="黑体" w:cs="黑体"/>
          <w:b w:val="0"/>
          <w:bCs w:val="0"/>
          <w:lang w:val="en-US" w:eastAsia="zh-CN"/>
        </w:rPr>
        <w:t>第十一条</w:t>
      </w:r>
      <w:r>
        <w:rPr>
          <w:rFonts w:hint="eastAsia"/>
          <w:lang w:val="en-US" w:eastAsia="zh-CN"/>
        </w:rPr>
        <w:t xml:space="preserve"> 电信管理机构应当对申请经营增值电信业务的申请材料进行审查。申请材料齐全、符合法定形式的，应当向申请人出具受理申请通知书。申请材料不齐全或者不符合法定形式的，应当当场或者在五日内一次告知申请人需要补正的全部内容。电信管理机构根据管理需要，可以组织专家对第八条第五项、第六项和第七项申请材料进行评审，形成评审意见。电信管理机构应当自收到全部申请材料之日起60日内审查完毕，作出批准或者不予批准的决定。予以批准的，颁发《跨地区增值电信业务经营许可证》或者省、自治区、直辖市范围内的《增值电信业务经营许可证》。不予批准的，应当书面通知申请人并说明理由。</w:t>
      </w:r>
    </w:p>
    <w:p>
      <w:pPr>
        <w:bidi w:val="0"/>
        <w:rPr>
          <w:rFonts w:hint="eastAsia" w:ascii="Times New Roman" w:hAnsi="Times New Roman" w:eastAsia="宋体" w:cs="宋体"/>
          <w:szCs w:val="22"/>
          <w:lang w:val="en-US" w:eastAsia="zh-CN"/>
        </w:rPr>
      </w:pPr>
      <w:r>
        <w:rPr>
          <w:rFonts w:hint="eastAsia" w:ascii="黑体" w:hAnsi="黑体" w:eastAsia="黑体" w:cs="黑体"/>
          <w:lang w:val="en-US" w:eastAsia="zh-CN"/>
        </w:rPr>
        <w:t>第十二条</w:t>
      </w:r>
      <w:r>
        <w:rPr>
          <w:rFonts w:hint="eastAsia"/>
          <w:lang w:val="en-US" w:eastAsia="zh-CN"/>
        </w:rPr>
        <w:t xml:space="preserve"> 电信管理机构需要对申请材料实质内容进行核实的，可以自行或者委托其他机构对申请人实地查验，申请人应当配合。电信管理机构组织专家评审的，专家评审时间不计算在本办法第十条第三款和第十一条第三款规定的审查期限内。</w:t>
      </w:r>
    </w:p>
    <w:p>
      <w:pPr>
        <w:pStyle w:val="3"/>
        <w:keepNext w:val="0"/>
        <w:keepLines w:val="0"/>
        <w:pageBreakBefore w:val="0"/>
        <w:widowControl w:val="0"/>
        <w:kinsoku/>
        <w:wordWrap/>
        <w:overflowPunct/>
        <w:topLinePunct w:val="0"/>
        <w:autoSpaceDE/>
        <w:autoSpaceDN/>
        <w:bidi w:val="0"/>
        <w:adjustRightInd/>
        <w:snapToGrid/>
        <w:spacing w:before="0" w:beforeAutospacing="0" w:afterAutospacing="0"/>
        <w:ind w:firstLine="780"/>
        <w:textAlignment w:val="auto"/>
        <w:rPr>
          <w:rFonts w:hint="eastAsia"/>
          <w:lang w:val="en-US" w:eastAsia="zh-CN"/>
        </w:rPr>
      </w:pPr>
      <w:r>
        <w:rPr>
          <w:rFonts w:hint="eastAsia"/>
          <w:lang w:val="en-US" w:eastAsia="zh-CN"/>
        </w:rPr>
        <w:t>证明事项的用途</w:t>
      </w:r>
    </w:p>
    <w:p>
      <w:pPr>
        <w:bidi w:val="0"/>
        <w:rPr>
          <w:rFonts w:hint="eastAsia"/>
          <w:lang w:val="en-US" w:eastAsia="zh-CN"/>
        </w:rPr>
      </w:pPr>
      <w:r>
        <w:rPr>
          <w:rFonts w:hint="eastAsia"/>
          <w:lang w:val="en-US" w:eastAsia="zh-CN"/>
        </w:rPr>
        <w:t>根据《电信条例》第十三条第二款，《电信业务经营许可管理办法》第六条第二款、第五款和第八条第三款的规定，</w:t>
      </w:r>
      <w:r>
        <w:rPr>
          <w:rFonts w:hint="eastAsia"/>
        </w:rPr>
        <w:t>场地证明复印件</w:t>
      </w:r>
      <w:r>
        <w:rPr>
          <w:rFonts w:hint="eastAsia"/>
          <w:lang w:eastAsia="zh-CN"/>
        </w:rPr>
        <w:t>、</w:t>
      </w:r>
      <w:r>
        <w:rPr>
          <w:rFonts w:hint="eastAsia"/>
        </w:rPr>
        <w:t>设施证明复印件</w:t>
      </w:r>
      <w:r>
        <w:rPr>
          <w:rFonts w:hint="eastAsia"/>
          <w:lang w:eastAsia="zh-CN"/>
        </w:rPr>
        <w:t>、</w:t>
      </w:r>
      <w:r>
        <w:rPr>
          <w:rFonts w:hint="eastAsia"/>
        </w:rPr>
        <w:t>身份证明复印件</w:t>
      </w:r>
      <w:r>
        <w:rPr>
          <w:rFonts w:hint="eastAsia"/>
          <w:lang w:val="en-US" w:eastAsia="zh-CN"/>
        </w:rPr>
        <w:t>等证明事项旨在证明申请人具备有与开展经营电信活动相适应的场地、设施、专业人员，以及为用户提供长期服务和质量保障的能力。</w:t>
      </w:r>
    </w:p>
    <w:p>
      <w:pPr>
        <w:pStyle w:val="3"/>
        <w:keepNext w:val="0"/>
        <w:keepLines w:val="0"/>
        <w:pageBreakBefore w:val="0"/>
        <w:widowControl w:val="0"/>
        <w:kinsoku/>
        <w:wordWrap/>
        <w:overflowPunct/>
        <w:topLinePunct w:val="0"/>
        <w:autoSpaceDE/>
        <w:autoSpaceDN/>
        <w:bidi w:val="0"/>
        <w:adjustRightInd/>
        <w:snapToGrid/>
        <w:spacing w:before="0" w:beforeAutospacing="0" w:afterAutospacing="0"/>
        <w:ind w:firstLine="780"/>
        <w:textAlignment w:val="auto"/>
        <w:rPr>
          <w:rFonts w:hint="eastAsia"/>
          <w:lang w:val="en-US" w:eastAsia="zh-CN"/>
        </w:rPr>
      </w:pPr>
      <w:r>
        <w:rPr>
          <w:rFonts w:hint="eastAsia"/>
          <w:lang w:val="en-US" w:eastAsia="zh-CN"/>
        </w:rPr>
        <w:t>申请人的承诺方式</w:t>
      </w:r>
    </w:p>
    <w:p>
      <w:pPr>
        <w:bidi w:val="0"/>
        <w:rPr>
          <w:rFonts w:hint="eastAsia"/>
          <w:lang w:val="en-US" w:eastAsia="zh-CN"/>
        </w:rPr>
      </w:pPr>
      <w:r>
        <w:rPr>
          <w:rFonts w:hint="eastAsia"/>
          <w:lang w:val="en-US" w:eastAsia="zh-CN"/>
        </w:rPr>
        <w:t>申请人登录“工业和信息化部政务服务平台（电信业务市场综合管理信息系统）”（网址：</w:t>
      </w:r>
      <w:r>
        <w:rPr>
          <w:rFonts w:hint="eastAsia" w:ascii="仿宋_GB2312" w:hAnsi="仿宋_GB2312" w:eastAsia="仿宋_GB2312" w:cs="仿宋_GB2312"/>
          <w:lang w:val="en-US" w:eastAsia="zh-CN"/>
        </w:rPr>
        <w:t>https://dxzhgl.miit.gov.cn</w:t>
      </w:r>
      <w:r>
        <w:rPr>
          <w:rFonts w:hint="eastAsia"/>
          <w:lang w:val="en-US" w:eastAsia="zh-CN"/>
        </w:rPr>
        <w:t>），创建电信业务经营许可相关申请任务后，在线提交告知承诺书。</w:t>
      </w:r>
    </w:p>
    <w:p>
      <w:pPr>
        <w:pStyle w:val="3"/>
        <w:bidi w:val="0"/>
        <w:rPr>
          <w:rFonts w:hint="eastAsia"/>
          <w:lang w:val="en-US" w:eastAsia="zh-CN"/>
        </w:rPr>
      </w:pPr>
      <w:r>
        <w:rPr>
          <w:rFonts w:hint="eastAsia"/>
          <w:lang w:val="en-US" w:eastAsia="zh-CN"/>
        </w:rPr>
        <w:t>告知承诺的效力</w:t>
      </w:r>
    </w:p>
    <w:p>
      <w:pPr>
        <w:bidi w:val="0"/>
        <w:rPr>
          <w:rFonts w:hint="eastAsia"/>
          <w:lang w:val="en-US" w:eastAsia="zh-CN"/>
        </w:rPr>
      </w:pPr>
      <w:r>
        <w:rPr>
          <w:rFonts w:hint="eastAsia"/>
          <w:lang w:val="en-US" w:eastAsia="zh-CN"/>
        </w:rPr>
        <w:t>申请人作出符合申请条件的承诺，并提交签章的告知承诺书的，电信管理机构不再索要有关证明材料，依据电信业务经营许可的法定办理流程，依法作出行政决定。申请人作出不实承诺或违反承诺的，电信管理机构将依法作出处理，并由申请人依法承担相应的法律责任。申请人不愿承诺或者无法承诺的，应当依法提交相关证明材料，按照一般程序办理。</w:t>
      </w:r>
    </w:p>
    <w:p>
      <w:pPr>
        <w:pStyle w:val="3"/>
        <w:bidi w:val="0"/>
        <w:rPr>
          <w:rFonts w:hint="eastAsia"/>
          <w:lang w:val="en-US" w:eastAsia="zh-CN"/>
        </w:rPr>
      </w:pPr>
      <w:r>
        <w:rPr>
          <w:rFonts w:hint="eastAsia"/>
          <w:lang w:val="en-US" w:eastAsia="zh-CN"/>
        </w:rPr>
        <w:t>事后核查及法律责任</w:t>
      </w:r>
    </w:p>
    <w:p>
      <w:pPr>
        <w:bidi w:val="0"/>
        <w:rPr>
          <w:rFonts w:hint="eastAsia" w:ascii="Times New Roman" w:hAnsi="Times New Roman" w:eastAsia="宋体" w:cs="宋体"/>
          <w:szCs w:val="22"/>
          <w:lang w:val="en-US" w:eastAsia="zh-CN"/>
        </w:rPr>
      </w:pPr>
      <w:r>
        <w:rPr>
          <w:rFonts w:hint="eastAsia"/>
          <w:lang w:val="en-US" w:eastAsia="zh-CN"/>
        </w:rPr>
        <w:t>电信管理机构在双随机检查、日常监管中对被审批人的承诺内容是否属实进行核查。对发现以欺骗、贿赂等不正当手段取得许可的，电信管理机构依法撤销原行政许可并予以相应处罚；对发现违反承诺的，电信管理机构应责令其限期整改；对逾期拒不整改或整改后仍达不到要求的，将依法撤销原行政许可并予以相应处罚。</w:t>
      </w:r>
    </w:p>
    <w:p>
      <w:pPr>
        <w:pStyle w:val="3"/>
        <w:bidi w:val="0"/>
        <w:rPr>
          <w:rFonts w:hint="eastAsia"/>
          <w:lang w:val="en-US" w:eastAsia="zh-CN"/>
        </w:rPr>
      </w:pPr>
      <w:r>
        <w:rPr>
          <w:rFonts w:hint="eastAsia"/>
          <w:lang w:val="en-US" w:eastAsia="zh-CN"/>
        </w:rPr>
        <w:t>信用监管</w:t>
      </w:r>
    </w:p>
    <w:p>
      <w:pPr>
        <w:bidi w:val="0"/>
        <w:rPr>
          <w:rFonts w:hint="eastAsia"/>
          <w:lang w:val="en-US" w:eastAsia="zh-CN"/>
        </w:rPr>
      </w:pPr>
      <w:r>
        <w:rPr>
          <w:rFonts w:hint="eastAsia"/>
          <w:lang w:val="en-US" w:eastAsia="zh-CN"/>
        </w:rPr>
        <w:t>申请人有较严重的不良信用记录或者存在曾作出虚假承诺等情形的，在信用修复前不适用告知承诺制。电信管理机构在审查、事后核查中发现申请人、被审批人作出不实承诺或者违反承诺的，将记入信息通信违法不良记录库，依法列入电信业务经营不良名单和失信名单并向社会公布，对该申请人、被审批人不再适用告知承诺制。</w:t>
      </w:r>
    </w:p>
    <w:p>
      <w:pPr>
        <w:pStyle w:val="3"/>
        <w:bidi w:val="0"/>
        <w:rPr>
          <w:rFonts w:hint="eastAsia" w:ascii="宋体" w:hAnsi="宋体" w:eastAsia="黑体" w:cs="宋体"/>
          <w:b/>
          <w:kern w:val="0"/>
          <w:szCs w:val="36"/>
          <w:lang w:val="en-US" w:eastAsia="zh-CN" w:bidi="ar"/>
        </w:rPr>
      </w:pPr>
      <w:r>
        <w:rPr>
          <w:rFonts w:hint="eastAsia" w:ascii="宋体" w:hAnsi="宋体" w:eastAsia="黑体" w:cs="宋体"/>
          <w:b/>
          <w:kern w:val="0"/>
          <w:szCs w:val="36"/>
          <w:lang w:val="en-US" w:eastAsia="zh-CN" w:bidi="ar"/>
        </w:rPr>
        <w:t>其他告知事项</w:t>
      </w:r>
    </w:p>
    <w:p>
      <w:pPr>
        <w:bidi w:val="0"/>
        <w:rPr>
          <w:rFonts w:hint="eastAsia"/>
          <w:lang w:val="en-US" w:eastAsia="zh-CN"/>
        </w:rPr>
      </w:pPr>
      <w:r>
        <w:rPr>
          <w:rFonts w:hint="eastAsia"/>
          <w:lang w:val="en-US" w:eastAsia="zh-CN"/>
        </w:rPr>
        <w:t>申请人签章的告知承诺书不予公开。</w:t>
      </w:r>
    </w:p>
    <w:p>
      <w:pPr>
        <w:bidi w:val="0"/>
        <w:rPr>
          <w:rFonts w:hint="eastAsia"/>
          <w:lang w:val="en-US" w:eastAsia="zh-CN"/>
        </w:rPr>
      </w:pPr>
    </w:p>
    <w:p>
      <w:pPr>
        <w:pStyle w:val="7"/>
        <w:numPr>
          <w:ilvl w:val="0"/>
          <w:numId w:val="2"/>
        </w:numPr>
        <w:bidi w:val="0"/>
        <w:spacing w:after="240"/>
        <w:rPr>
          <w:rFonts w:hint="eastAsia"/>
          <w:b/>
          <w:bCs/>
          <w:lang w:val="en-US" w:eastAsia="zh-CN"/>
        </w:rPr>
      </w:pPr>
      <w:r>
        <w:rPr>
          <w:rFonts w:hint="eastAsia" w:ascii="宋体" w:hAnsi="宋体" w:cs="宋体"/>
          <w:b/>
          <w:bCs/>
          <w:sz w:val="36"/>
          <w:szCs w:val="36"/>
          <w:lang w:eastAsia="zh-CN"/>
        </w:rPr>
        <w:t>申请承诺书</w:t>
      </w:r>
    </w:p>
    <w:p>
      <w:pPr>
        <w:widowControl/>
        <w:shd w:val="clear" w:color="auto" w:fill="FFFFFF"/>
        <w:ind w:firstLine="640" w:firstLineChars="200"/>
        <w:rPr>
          <w:rFonts w:ascii="仿宋_GB2312" w:hAnsi="微软雅黑" w:eastAsia="仿宋_GB2312" w:cs="宋体"/>
          <w:color w:val="333333"/>
          <w:kern w:val="0"/>
          <w:sz w:val="32"/>
          <w:szCs w:val="32"/>
        </w:rPr>
      </w:pPr>
      <w:r>
        <w:rPr>
          <w:rFonts w:hint="eastAsia" w:ascii="仿宋_GB2312" w:hAnsi="黑体" w:eastAsia="仿宋_GB2312"/>
          <w:color w:val="000000"/>
          <w:sz w:val="32"/>
          <w:szCs w:val="32"/>
        </w:rPr>
        <w:t>本</w:t>
      </w:r>
      <w:r>
        <w:rPr>
          <w:rFonts w:hint="eastAsia" w:ascii="仿宋_GB2312" w:hAnsi="黑体" w:eastAsia="仿宋_GB2312"/>
          <w:color w:val="000000"/>
          <w:sz w:val="32"/>
          <w:szCs w:val="32"/>
          <w:lang w:eastAsia="zh-CN"/>
        </w:rPr>
        <w:t>公司</w:t>
      </w:r>
      <w:r>
        <w:rPr>
          <w:rFonts w:hint="eastAsia" w:ascii="仿宋_GB2312" w:hAnsi="微软雅黑" w:eastAsia="仿宋_GB2312" w:cs="宋体"/>
          <w:color w:val="333333"/>
          <w:kern w:val="0"/>
          <w:sz w:val="32"/>
          <w:szCs w:val="32"/>
        </w:rPr>
        <w:t>现就</w:t>
      </w:r>
      <w:r>
        <w:rPr>
          <w:rFonts w:hint="eastAsia" w:ascii="仿宋_GB2312" w:hAnsi="微软雅黑" w:eastAsia="仿宋_GB2312" w:cs="宋体"/>
          <w:color w:val="333333"/>
          <w:kern w:val="0"/>
          <w:sz w:val="32"/>
          <w:szCs w:val="32"/>
          <w:lang w:eastAsia="zh-CN"/>
        </w:rPr>
        <w:t>电信业务经营许可相关证明事项</w:t>
      </w:r>
      <w:r>
        <w:rPr>
          <w:rFonts w:hint="eastAsia" w:ascii="仿宋_GB2312" w:hAnsi="微软雅黑" w:eastAsia="仿宋_GB2312" w:cs="宋体"/>
          <w:color w:val="333333"/>
          <w:kern w:val="0"/>
          <w:sz w:val="32"/>
          <w:szCs w:val="32"/>
        </w:rPr>
        <w:t>，作出如下承诺：</w:t>
      </w:r>
    </w:p>
    <w:p>
      <w:pPr>
        <w:numPr>
          <w:ilvl w:val="0"/>
          <w:numId w:val="3"/>
        </w:numPr>
        <w:overflowPunct w:val="0"/>
        <w:autoSpaceDE w:val="0"/>
        <w:autoSpaceDN w:val="0"/>
        <w:spacing w:line="579" w:lineRule="exact"/>
        <w:ind w:firstLine="640" w:firstLineChars="200"/>
        <w:rPr>
          <w:rFonts w:ascii="仿宋_GB2312" w:hAnsi="黑体" w:eastAsia="仿宋_GB2312"/>
          <w:color w:val="000000"/>
          <w:sz w:val="32"/>
          <w:szCs w:val="32"/>
        </w:rPr>
      </w:pPr>
      <w:r>
        <w:rPr>
          <w:rFonts w:hint="eastAsia" w:ascii="仿宋_GB2312" w:hAnsi="黑体" w:eastAsia="仿宋_GB2312"/>
          <w:color w:val="000000"/>
          <w:sz w:val="32"/>
          <w:szCs w:val="32"/>
        </w:rPr>
        <w:t>本</w:t>
      </w:r>
      <w:r>
        <w:rPr>
          <w:rFonts w:hint="eastAsia" w:ascii="仿宋_GB2312" w:hAnsi="黑体" w:eastAsia="仿宋_GB2312"/>
          <w:color w:val="000000"/>
          <w:sz w:val="32"/>
          <w:szCs w:val="32"/>
          <w:lang w:eastAsia="zh-CN"/>
        </w:rPr>
        <w:t>公司</w:t>
      </w:r>
      <w:r>
        <w:rPr>
          <w:rFonts w:hint="eastAsia" w:ascii="仿宋_GB2312" w:hAnsi="黑体" w:eastAsia="仿宋_GB2312"/>
          <w:color w:val="000000"/>
          <w:sz w:val="32"/>
          <w:szCs w:val="32"/>
        </w:rPr>
        <w:t>已经知晓</w:t>
      </w:r>
      <w:r>
        <w:rPr>
          <w:rFonts w:hint="eastAsia" w:ascii="仿宋_GB2312" w:hAnsi="黑体" w:eastAsia="仿宋_GB2312"/>
          <w:color w:val="000000"/>
          <w:sz w:val="32"/>
          <w:szCs w:val="32"/>
          <w:lang w:eastAsia="zh-CN"/>
        </w:rPr>
        <w:t>电信</w:t>
      </w:r>
      <w:r>
        <w:rPr>
          <w:rFonts w:hint="eastAsia" w:ascii="仿宋_GB2312" w:hAnsi="黑体" w:eastAsia="仿宋_GB2312"/>
          <w:color w:val="000000"/>
          <w:sz w:val="32"/>
          <w:szCs w:val="32"/>
        </w:rPr>
        <w:t>管理机构告知的全部内容</w:t>
      </w:r>
      <w:r>
        <w:rPr>
          <w:rFonts w:hint="eastAsia" w:ascii="仿宋_GB2312" w:hAnsi="黑体" w:eastAsia="仿宋_GB2312"/>
          <w:color w:val="000000"/>
          <w:sz w:val="32"/>
          <w:szCs w:val="32"/>
          <w:lang w:eastAsia="zh-CN"/>
        </w:rPr>
        <w:t>，</w:t>
      </w:r>
      <w:r>
        <w:rPr>
          <w:rFonts w:hint="eastAsia" w:ascii="仿宋_GB2312" w:hAnsi="黑体" w:eastAsia="仿宋_GB2312"/>
          <w:color w:val="000000"/>
          <w:sz w:val="32"/>
          <w:szCs w:val="32"/>
        </w:rPr>
        <w:t>已认真学习了相关法律法规规章</w:t>
      </w:r>
      <w:r>
        <w:rPr>
          <w:rFonts w:hint="eastAsia" w:ascii="仿宋_GB2312" w:hAnsi="黑体" w:eastAsia="仿宋_GB2312"/>
          <w:color w:val="000000"/>
          <w:sz w:val="32"/>
          <w:szCs w:val="32"/>
          <w:lang w:eastAsia="zh-CN"/>
        </w:rPr>
        <w:t>及政策</w:t>
      </w:r>
      <w:r>
        <w:rPr>
          <w:rFonts w:hint="eastAsia" w:ascii="仿宋_GB2312" w:hAnsi="黑体" w:eastAsia="仿宋_GB2312"/>
          <w:color w:val="000000"/>
          <w:sz w:val="32"/>
          <w:szCs w:val="32"/>
        </w:rPr>
        <w:t>性文件，了解了</w:t>
      </w:r>
      <w:r>
        <w:rPr>
          <w:rFonts w:hint="eastAsia" w:ascii="仿宋_GB2312" w:hAnsi="黑体" w:eastAsia="仿宋_GB2312"/>
          <w:color w:val="000000"/>
          <w:sz w:val="32"/>
          <w:szCs w:val="32"/>
          <w:lang w:eastAsia="zh-CN"/>
        </w:rPr>
        <w:t>证明事项告知承诺</w:t>
      </w:r>
      <w:r>
        <w:rPr>
          <w:rFonts w:hint="eastAsia" w:ascii="仿宋_GB2312" w:hAnsi="黑体" w:eastAsia="仿宋_GB2312"/>
          <w:color w:val="000000"/>
          <w:sz w:val="32"/>
          <w:szCs w:val="32"/>
        </w:rPr>
        <w:t>的有关要求。</w:t>
      </w:r>
    </w:p>
    <w:p>
      <w:pPr>
        <w:numPr>
          <w:ilvl w:val="0"/>
          <w:numId w:val="3"/>
        </w:numPr>
        <w:overflowPunct w:val="0"/>
        <w:autoSpaceDE w:val="0"/>
        <w:autoSpaceDN w:val="0"/>
        <w:spacing w:line="579" w:lineRule="exact"/>
        <w:ind w:firstLine="640" w:firstLineChars="200"/>
        <w:rPr>
          <w:rFonts w:ascii="仿宋_GB2312" w:hAnsi="黑体" w:eastAsia="仿宋_GB2312"/>
          <w:color w:val="000000"/>
          <w:sz w:val="32"/>
          <w:szCs w:val="32"/>
        </w:rPr>
      </w:pPr>
      <w:r>
        <w:rPr>
          <w:rFonts w:hint="eastAsia" w:ascii="仿宋_GB2312" w:hAnsi="黑体" w:eastAsia="仿宋_GB2312"/>
          <w:color w:val="000000"/>
          <w:sz w:val="32"/>
          <w:szCs w:val="32"/>
        </w:rPr>
        <w:t>本</w:t>
      </w:r>
      <w:r>
        <w:rPr>
          <w:rFonts w:hint="eastAsia" w:ascii="仿宋_GB2312" w:hAnsi="黑体" w:eastAsia="仿宋_GB2312"/>
          <w:color w:val="000000"/>
          <w:sz w:val="32"/>
          <w:szCs w:val="32"/>
          <w:lang w:eastAsia="zh-CN"/>
        </w:rPr>
        <w:t>公司具备经营电信业务所需的必要</w:t>
      </w:r>
      <w:r>
        <w:rPr>
          <w:rFonts w:hint="eastAsia" w:ascii="仿宋_GB2312" w:hAnsi="黑体" w:eastAsia="仿宋_GB2312"/>
          <w:color w:val="000000"/>
          <w:szCs w:val="32"/>
        </w:rPr>
        <w:t>场地、设施及</w:t>
      </w:r>
      <w:r>
        <w:rPr>
          <w:rFonts w:hint="eastAsia" w:ascii="仿宋_GB2312" w:hAnsi="黑体" w:eastAsia="仿宋_GB2312"/>
          <w:color w:val="000000"/>
          <w:szCs w:val="32"/>
          <w:lang w:eastAsia="zh-CN"/>
        </w:rPr>
        <w:t>相关</w:t>
      </w:r>
      <w:r>
        <w:rPr>
          <w:rFonts w:hint="eastAsia" w:ascii="仿宋_GB2312" w:hAnsi="黑体" w:eastAsia="仿宋_GB2312"/>
          <w:color w:val="000000"/>
          <w:szCs w:val="32"/>
        </w:rPr>
        <w:t>人员</w:t>
      </w:r>
      <w:r>
        <w:rPr>
          <w:rFonts w:hint="eastAsia" w:ascii="仿宋_GB2312" w:hAnsi="黑体" w:eastAsia="仿宋_GB2312"/>
          <w:color w:val="000000"/>
          <w:szCs w:val="32"/>
          <w:lang w:eastAsia="zh-CN"/>
        </w:rPr>
        <w:t>，且</w:t>
      </w:r>
      <w:r>
        <w:rPr>
          <w:rFonts w:hint="eastAsia" w:ascii="仿宋_GB2312" w:hAnsi="黑体" w:eastAsia="仿宋_GB2312"/>
          <w:color w:val="000000"/>
          <w:sz w:val="32"/>
          <w:szCs w:val="32"/>
        </w:rPr>
        <w:t>真实</w:t>
      </w:r>
      <w:r>
        <w:rPr>
          <w:rFonts w:hint="eastAsia" w:ascii="仿宋_GB2312" w:hAnsi="黑体" w:eastAsia="仿宋_GB2312"/>
          <w:color w:val="000000"/>
          <w:szCs w:val="32"/>
          <w:lang w:eastAsia="zh-CN"/>
        </w:rPr>
        <w:t>具有相应的证明材料</w:t>
      </w:r>
      <w:r>
        <w:rPr>
          <w:rFonts w:hint="eastAsia" w:ascii="仿宋_GB2312" w:hAnsi="黑体" w:eastAsia="仿宋_GB2312"/>
          <w:color w:val="000000"/>
          <w:sz w:val="32"/>
          <w:szCs w:val="32"/>
          <w:lang w:eastAsia="zh-CN"/>
        </w:rPr>
        <w:t>。</w:t>
      </w:r>
    </w:p>
    <w:p>
      <w:pPr>
        <w:numPr>
          <w:ilvl w:val="0"/>
          <w:numId w:val="3"/>
        </w:numPr>
        <w:overflowPunct w:val="0"/>
        <w:autoSpaceDE w:val="0"/>
        <w:autoSpaceDN w:val="0"/>
        <w:spacing w:line="579" w:lineRule="exact"/>
        <w:ind w:firstLine="640" w:firstLineChars="200"/>
        <w:rPr>
          <w:rFonts w:ascii="仿宋_GB2312" w:hAnsi="黑体" w:eastAsia="仿宋_GB2312"/>
          <w:color w:val="000000"/>
          <w:sz w:val="32"/>
          <w:szCs w:val="32"/>
        </w:rPr>
      </w:pPr>
      <w:r>
        <w:rPr>
          <w:rFonts w:hint="eastAsia" w:ascii="仿宋_GB2312" w:hAnsi="黑体" w:eastAsia="仿宋_GB2312"/>
          <w:color w:val="000000"/>
          <w:sz w:val="32"/>
          <w:szCs w:val="32"/>
          <w:highlight w:val="none"/>
        </w:rPr>
        <w:t>本</w:t>
      </w:r>
      <w:r>
        <w:rPr>
          <w:rFonts w:hint="eastAsia" w:ascii="仿宋_GB2312" w:hAnsi="黑体" w:eastAsia="仿宋_GB2312"/>
          <w:color w:val="000000"/>
          <w:sz w:val="32"/>
          <w:szCs w:val="32"/>
          <w:lang w:eastAsia="zh-CN"/>
        </w:rPr>
        <w:t>公司</w:t>
      </w:r>
      <w:r>
        <w:rPr>
          <w:rFonts w:hint="eastAsia" w:ascii="仿宋_GB2312" w:hAnsi="黑体" w:eastAsia="仿宋_GB2312"/>
          <w:color w:val="000000"/>
          <w:sz w:val="32"/>
          <w:szCs w:val="32"/>
        </w:rPr>
        <w:t>在</w:t>
      </w:r>
      <w:r>
        <w:rPr>
          <w:rFonts w:hint="eastAsia" w:ascii="仿宋_GB2312" w:hAnsi="黑体" w:eastAsia="仿宋_GB2312"/>
          <w:color w:val="000000"/>
          <w:sz w:val="32"/>
          <w:szCs w:val="32"/>
          <w:lang w:eastAsia="zh-CN"/>
        </w:rPr>
        <w:t>电信</w:t>
      </w:r>
      <w:r>
        <w:rPr>
          <w:rFonts w:hint="eastAsia" w:ascii="仿宋_GB2312" w:hAnsi="黑体" w:eastAsia="仿宋_GB2312"/>
          <w:color w:val="000000"/>
          <w:sz w:val="32"/>
          <w:szCs w:val="32"/>
        </w:rPr>
        <w:t>管理机构核查期间，能够按照承诺提交或出示</w:t>
      </w:r>
      <w:r>
        <w:rPr>
          <w:rFonts w:hint="eastAsia" w:ascii="仿宋_GB2312" w:hAnsi="黑体" w:eastAsia="仿宋_GB2312"/>
          <w:color w:val="000000"/>
          <w:sz w:val="32"/>
          <w:szCs w:val="32"/>
          <w:lang w:eastAsia="zh-CN"/>
        </w:rPr>
        <w:t>场地、设施及相关人员身份证等证明</w:t>
      </w:r>
      <w:r>
        <w:rPr>
          <w:rFonts w:hint="eastAsia" w:ascii="仿宋_GB2312" w:hAnsi="黑体" w:eastAsia="仿宋_GB2312"/>
          <w:color w:val="000000"/>
          <w:sz w:val="32"/>
          <w:szCs w:val="32"/>
        </w:rPr>
        <w:t>材料。</w:t>
      </w:r>
    </w:p>
    <w:p>
      <w:pPr>
        <w:widowControl/>
        <w:numPr>
          <w:ilvl w:val="0"/>
          <w:numId w:val="3"/>
        </w:numPr>
        <w:shd w:val="clear" w:color="auto" w:fill="auto"/>
        <w:overflowPunct w:val="0"/>
        <w:autoSpaceDE w:val="0"/>
        <w:autoSpaceDN w:val="0"/>
        <w:spacing w:line="579" w:lineRule="exact"/>
        <w:ind w:firstLine="640" w:firstLineChars="200"/>
        <w:rPr>
          <w:rFonts w:ascii="仿宋_GB2312" w:hAnsi="黑体" w:eastAsia="仿宋_GB2312"/>
          <w:color w:val="000000"/>
          <w:sz w:val="32"/>
          <w:szCs w:val="32"/>
        </w:rPr>
      </w:pPr>
      <w:r>
        <w:rPr>
          <w:rFonts w:hint="eastAsia" w:ascii="仿宋_GB2312" w:hAnsi="黑体" w:eastAsia="仿宋_GB2312"/>
          <w:color w:val="000000"/>
          <w:sz w:val="32"/>
          <w:szCs w:val="32"/>
        </w:rPr>
        <w:t>本</w:t>
      </w:r>
      <w:r>
        <w:rPr>
          <w:rFonts w:hint="eastAsia" w:ascii="仿宋_GB2312" w:hAnsi="黑体" w:eastAsia="仿宋_GB2312"/>
          <w:color w:val="000000"/>
          <w:sz w:val="32"/>
          <w:szCs w:val="32"/>
          <w:lang w:eastAsia="zh-CN"/>
        </w:rPr>
        <w:t>公司在电信业务经营活动中，</w:t>
      </w:r>
      <w:r>
        <w:rPr>
          <w:rFonts w:hint="eastAsia" w:ascii="仿宋_GB2312" w:hAnsi="黑体" w:eastAsia="仿宋_GB2312"/>
          <w:color w:val="000000"/>
          <w:sz w:val="32"/>
          <w:szCs w:val="32"/>
        </w:rPr>
        <w:t>严格遵守相关法律法规</w:t>
      </w:r>
      <w:r>
        <w:rPr>
          <w:rFonts w:hint="eastAsia" w:ascii="仿宋_GB2312" w:hAnsi="黑体" w:eastAsia="仿宋_GB2312"/>
          <w:color w:val="000000"/>
          <w:sz w:val="32"/>
          <w:szCs w:val="32"/>
          <w:lang w:eastAsia="zh-CN"/>
        </w:rPr>
        <w:t>规章</w:t>
      </w:r>
      <w:r>
        <w:rPr>
          <w:rFonts w:hint="eastAsia" w:ascii="仿宋_GB2312" w:hAnsi="黑体" w:eastAsia="仿宋_GB2312"/>
          <w:color w:val="000000"/>
          <w:sz w:val="32"/>
          <w:szCs w:val="32"/>
        </w:rPr>
        <w:t>规定</w:t>
      </w:r>
      <w:r>
        <w:rPr>
          <w:rFonts w:hint="eastAsia" w:ascii="仿宋_GB2312" w:hAnsi="黑体" w:eastAsia="仿宋_GB2312"/>
          <w:color w:val="000000"/>
          <w:sz w:val="32"/>
          <w:szCs w:val="32"/>
          <w:lang w:eastAsia="zh-CN"/>
        </w:rPr>
        <w:t>，</w:t>
      </w:r>
      <w:r>
        <w:rPr>
          <w:rFonts w:hint="eastAsia" w:ascii="仿宋_GB2312" w:hAnsi="黑体" w:eastAsia="仿宋_GB2312"/>
          <w:color w:val="000000"/>
          <w:sz w:val="32"/>
          <w:szCs w:val="32"/>
        </w:rPr>
        <w:t>主动接受</w:t>
      </w:r>
      <w:r>
        <w:rPr>
          <w:rFonts w:hint="eastAsia" w:ascii="仿宋_GB2312" w:hAnsi="黑体" w:eastAsia="仿宋_GB2312"/>
          <w:color w:val="000000"/>
          <w:sz w:val="32"/>
          <w:szCs w:val="32"/>
          <w:lang w:eastAsia="zh-CN"/>
        </w:rPr>
        <w:t>并</w:t>
      </w:r>
      <w:r>
        <w:rPr>
          <w:rFonts w:hint="eastAsia" w:ascii="仿宋_GB2312" w:hAnsi="黑体" w:eastAsia="仿宋_GB2312"/>
          <w:color w:val="000000"/>
          <w:sz w:val="32"/>
          <w:szCs w:val="32"/>
        </w:rPr>
        <w:t>配合电信管理机构包括</w:t>
      </w:r>
      <w:r>
        <w:rPr>
          <w:rFonts w:hint="eastAsia" w:ascii="仿宋_GB2312" w:hAnsi="黑体" w:eastAsia="仿宋_GB2312"/>
          <w:color w:val="000000"/>
          <w:sz w:val="32"/>
          <w:szCs w:val="32"/>
          <w:lang w:eastAsia="zh-CN"/>
        </w:rPr>
        <w:t>双随机检查、</w:t>
      </w:r>
      <w:r>
        <w:rPr>
          <w:rFonts w:hint="eastAsia" w:ascii="仿宋_GB2312" w:hAnsi="黑体" w:eastAsia="仿宋_GB2312"/>
          <w:color w:val="000000"/>
          <w:sz w:val="32"/>
          <w:szCs w:val="32"/>
        </w:rPr>
        <w:t>信用</w:t>
      </w:r>
      <w:r>
        <w:rPr>
          <w:rFonts w:hint="eastAsia" w:ascii="仿宋_GB2312" w:hAnsi="黑体" w:eastAsia="仿宋_GB2312"/>
          <w:color w:val="000000"/>
          <w:sz w:val="32"/>
          <w:szCs w:val="32"/>
          <w:lang w:eastAsia="zh-CN"/>
        </w:rPr>
        <w:t>管理</w:t>
      </w:r>
      <w:r>
        <w:rPr>
          <w:rFonts w:hint="eastAsia" w:ascii="仿宋_GB2312" w:hAnsi="黑体" w:eastAsia="仿宋_GB2312"/>
          <w:color w:val="000000"/>
          <w:sz w:val="32"/>
          <w:szCs w:val="32"/>
        </w:rPr>
        <w:t>在内的各项监督管理。</w:t>
      </w:r>
    </w:p>
    <w:p>
      <w:pPr>
        <w:widowControl/>
        <w:numPr>
          <w:ilvl w:val="0"/>
          <w:numId w:val="3"/>
        </w:numPr>
        <w:overflowPunct w:val="0"/>
        <w:autoSpaceDE w:val="0"/>
        <w:autoSpaceDN w:val="0"/>
        <w:spacing w:line="579" w:lineRule="exact"/>
        <w:ind w:firstLine="640" w:firstLineChars="200"/>
        <w:rPr>
          <w:rFonts w:ascii="仿宋_GB2312" w:hAnsi="黑体" w:eastAsia="仿宋_GB2312"/>
          <w:color w:val="000000"/>
          <w:sz w:val="32"/>
          <w:szCs w:val="32"/>
        </w:rPr>
      </w:pPr>
      <w:r>
        <w:rPr>
          <w:rFonts w:hint="eastAsia" w:ascii="仿宋_GB2312" w:hAnsi="黑体" w:eastAsia="仿宋_GB2312"/>
          <w:color w:val="000000"/>
          <w:sz w:val="32"/>
          <w:szCs w:val="32"/>
        </w:rPr>
        <w:t>如有违反上述承诺，本</w:t>
      </w:r>
      <w:r>
        <w:rPr>
          <w:rFonts w:hint="eastAsia" w:ascii="仿宋_GB2312" w:hAnsi="黑体" w:eastAsia="仿宋_GB2312"/>
          <w:color w:val="000000"/>
          <w:sz w:val="32"/>
          <w:szCs w:val="32"/>
          <w:lang w:eastAsia="zh-CN"/>
        </w:rPr>
        <w:t>公司</w:t>
      </w:r>
      <w:r>
        <w:rPr>
          <w:rFonts w:hint="eastAsia" w:ascii="仿宋_GB2312" w:hAnsi="黑体" w:eastAsia="仿宋_GB2312"/>
          <w:color w:val="000000"/>
          <w:sz w:val="32"/>
          <w:szCs w:val="32"/>
        </w:rPr>
        <w:t>自觉接受电信管理机构的</w:t>
      </w:r>
      <w:r>
        <w:rPr>
          <w:rFonts w:hint="eastAsia" w:ascii="仿宋_GB2312" w:hAnsi="黑体" w:eastAsia="仿宋_GB2312"/>
          <w:color w:val="000000"/>
          <w:sz w:val="32"/>
          <w:szCs w:val="32"/>
          <w:lang w:eastAsia="zh-CN"/>
        </w:rPr>
        <w:t>依法</w:t>
      </w:r>
      <w:r>
        <w:rPr>
          <w:rFonts w:ascii="仿宋_GB2312" w:hAnsi="黑体" w:eastAsia="仿宋_GB2312"/>
          <w:color w:val="000000"/>
          <w:sz w:val="32"/>
          <w:szCs w:val="32"/>
        </w:rPr>
        <w:t>处罚</w:t>
      </w:r>
      <w:r>
        <w:rPr>
          <w:rFonts w:hint="eastAsia" w:ascii="仿宋_GB2312" w:hAnsi="黑体" w:eastAsia="仿宋_GB2312"/>
          <w:color w:val="000000"/>
          <w:sz w:val="32"/>
          <w:szCs w:val="32"/>
        </w:rPr>
        <w:t>。因违反有关法律法规及承诺，被撤销行政许可决定及所造成的经济、法律后果，本</w:t>
      </w:r>
      <w:r>
        <w:rPr>
          <w:rFonts w:hint="eastAsia" w:ascii="仿宋_GB2312" w:hAnsi="黑体" w:eastAsia="仿宋_GB2312"/>
          <w:color w:val="000000"/>
          <w:sz w:val="32"/>
          <w:szCs w:val="32"/>
          <w:lang w:eastAsia="zh-CN"/>
        </w:rPr>
        <w:t>公司</w:t>
      </w:r>
      <w:r>
        <w:rPr>
          <w:rFonts w:hint="eastAsia" w:ascii="仿宋_GB2312" w:hAnsi="黑体" w:eastAsia="仿宋_GB2312"/>
          <w:color w:val="000000"/>
          <w:sz w:val="32"/>
          <w:szCs w:val="32"/>
        </w:rPr>
        <w:t>愿意自行承担</w:t>
      </w:r>
      <w:r>
        <w:rPr>
          <w:rFonts w:hint="eastAsia" w:ascii="仿宋_GB2312" w:hAnsi="黑体" w:eastAsia="仿宋_GB2312"/>
          <w:color w:val="000000"/>
          <w:sz w:val="32"/>
          <w:szCs w:val="32"/>
          <w:lang w:eastAsia="zh-CN"/>
        </w:rPr>
        <w:t>相关责任</w:t>
      </w:r>
      <w:r>
        <w:rPr>
          <w:rFonts w:hint="eastAsia" w:ascii="仿宋_GB2312" w:hAnsi="黑体" w:eastAsia="仿宋_GB2312"/>
          <w:color w:val="000000"/>
          <w:sz w:val="32"/>
          <w:szCs w:val="32"/>
        </w:rPr>
        <w:t>。</w:t>
      </w:r>
    </w:p>
    <w:p>
      <w:pPr>
        <w:widowControl/>
        <w:numPr>
          <w:ilvl w:val="0"/>
          <w:numId w:val="3"/>
        </w:numPr>
        <w:overflowPunct w:val="0"/>
        <w:autoSpaceDE w:val="0"/>
        <w:autoSpaceDN w:val="0"/>
        <w:spacing w:line="579" w:lineRule="exact"/>
        <w:ind w:firstLine="640" w:firstLineChars="200"/>
        <w:rPr>
          <w:rFonts w:ascii="仿宋_GB2312" w:hAnsi="黑体" w:eastAsia="仿宋_GB2312"/>
          <w:color w:val="000000"/>
          <w:sz w:val="32"/>
          <w:szCs w:val="32"/>
        </w:rPr>
      </w:pPr>
      <w:r>
        <w:rPr>
          <w:rFonts w:hint="eastAsia" w:ascii="仿宋_GB2312" w:hAnsi="黑体" w:eastAsia="仿宋_GB2312"/>
          <w:color w:val="000000"/>
          <w:sz w:val="32"/>
          <w:szCs w:val="32"/>
        </w:rPr>
        <w:t>本</w:t>
      </w:r>
      <w:r>
        <w:rPr>
          <w:rFonts w:hint="eastAsia" w:ascii="仿宋_GB2312" w:hAnsi="黑体" w:eastAsia="仿宋_GB2312"/>
          <w:color w:val="000000"/>
          <w:sz w:val="32"/>
          <w:szCs w:val="32"/>
          <w:lang w:eastAsia="zh-CN"/>
        </w:rPr>
        <w:t>公司</w:t>
      </w:r>
      <w:r>
        <w:rPr>
          <w:rFonts w:hint="eastAsia" w:ascii="仿宋_GB2312" w:hAnsi="黑体" w:eastAsia="仿宋_GB2312"/>
          <w:color w:val="000000"/>
          <w:sz w:val="32"/>
          <w:szCs w:val="32"/>
        </w:rPr>
        <w:t>承诺以上陈述真实、有效，是本</w:t>
      </w:r>
      <w:r>
        <w:rPr>
          <w:rFonts w:hint="eastAsia" w:ascii="仿宋_GB2312" w:hAnsi="黑体" w:eastAsia="仿宋_GB2312"/>
          <w:color w:val="000000"/>
          <w:sz w:val="32"/>
          <w:szCs w:val="32"/>
          <w:lang w:eastAsia="zh-CN"/>
        </w:rPr>
        <w:t>公司</w:t>
      </w:r>
      <w:r>
        <w:rPr>
          <w:rFonts w:hint="eastAsia" w:ascii="仿宋_GB2312" w:hAnsi="黑体" w:eastAsia="仿宋_GB2312"/>
          <w:color w:val="000000"/>
          <w:sz w:val="32"/>
          <w:szCs w:val="32"/>
        </w:rPr>
        <w:t>真实意思的表示。</w:t>
      </w:r>
    </w:p>
    <w:p>
      <w:pPr>
        <w:overflowPunct w:val="0"/>
        <w:autoSpaceDE w:val="0"/>
        <w:autoSpaceDN w:val="0"/>
        <w:spacing w:line="579" w:lineRule="exact"/>
        <w:ind w:firstLine="640" w:firstLineChars="200"/>
        <w:rPr>
          <w:rFonts w:ascii="仿宋_GB2312" w:hAnsi="黑体" w:eastAsia="仿宋_GB2312"/>
          <w:color w:val="000000"/>
          <w:sz w:val="32"/>
          <w:szCs w:val="32"/>
        </w:rPr>
      </w:pPr>
    </w:p>
    <w:p>
      <w:pPr>
        <w:overflowPunct w:val="0"/>
        <w:autoSpaceDE w:val="0"/>
        <w:autoSpaceDN w:val="0"/>
        <w:spacing w:line="579" w:lineRule="exact"/>
        <w:ind w:firstLine="4160" w:firstLineChars="1300"/>
        <w:rPr>
          <w:rFonts w:hint="eastAsia" w:ascii="仿宋_GB2312" w:hAnsi="黑体" w:eastAsia="仿宋_GB2312"/>
          <w:color w:val="000000"/>
          <w:sz w:val="32"/>
          <w:szCs w:val="32"/>
        </w:rPr>
      </w:pPr>
      <w:r>
        <w:rPr>
          <w:rFonts w:hint="eastAsia" w:ascii="仿宋_GB2312" w:hAnsi="黑体" w:eastAsia="仿宋_GB2312"/>
          <w:color w:val="000000"/>
          <w:sz w:val="32"/>
          <w:szCs w:val="32"/>
        </w:rPr>
        <w:t xml:space="preserve">法定代表人签字：     </w:t>
      </w:r>
    </w:p>
    <w:p>
      <w:pPr>
        <w:overflowPunct w:val="0"/>
        <w:autoSpaceDE w:val="0"/>
        <w:autoSpaceDN w:val="0"/>
        <w:spacing w:line="579" w:lineRule="exact"/>
        <w:ind w:firstLine="4160" w:firstLineChars="1300"/>
        <w:rPr>
          <w:rFonts w:hint="eastAsia" w:ascii="仿宋_GB2312" w:hAnsi="黑体" w:eastAsia="仿宋_GB2312"/>
          <w:color w:val="000000"/>
          <w:sz w:val="32"/>
          <w:szCs w:val="32"/>
        </w:rPr>
      </w:pPr>
      <w:r>
        <w:rPr>
          <w:rFonts w:hint="eastAsia" w:ascii="仿宋_GB2312" w:hAnsi="黑体" w:eastAsia="仿宋_GB2312"/>
          <w:color w:val="000000"/>
          <w:sz w:val="32"/>
          <w:szCs w:val="32"/>
        </w:rPr>
        <w:t xml:space="preserve">公          章：     </w:t>
      </w:r>
    </w:p>
    <w:p>
      <w:pPr>
        <w:bidi w:val="0"/>
        <w:ind w:firstLine="4160" w:firstLineChars="1300"/>
        <w:rPr>
          <w:rFonts w:hint="eastAsia"/>
          <w:lang w:val="en-US" w:eastAsia="zh-CN" w:bidi="ar"/>
        </w:rPr>
      </w:pPr>
      <w:r>
        <w:rPr>
          <w:rFonts w:hint="eastAsia" w:ascii="仿宋_GB2312" w:hAnsi="黑体" w:eastAsia="仿宋_GB2312"/>
          <w:color w:val="000000"/>
          <w:sz w:val="32"/>
          <w:szCs w:val="32"/>
        </w:rPr>
        <w:t xml:space="preserve">日          期： </w:t>
      </w: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仿宋"/>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85339D8"/>
    <w:multiLevelType w:val="singleLevel"/>
    <w:tmpl w:val="C85339D8"/>
    <w:lvl w:ilvl="0" w:tentative="0">
      <w:start w:val="1"/>
      <w:numFmt w:val="chineseCounting"/>
      <w:suff w:val="space"/>
      <w:lvlText w:val="第%1部分"/>
      <w:lvlJc w:val="left"/>
      <w:rPr>
        <w:rFonts w:hint="eastAsia"/>
      </w:rPr>
    </w:lvl>
  </w:abstractNum>
  <w:abstractNum w:abstractNumId="1">
    <w:nsid w:val="4DE44256"/>
    <w:multiLevelType w:val="singleLevel"/>
    <w:tmpl w:val="4DE44256"/>
    <w:lvl w:ilvl="0" w:tentative="0">
      <w:start w:val="1"/>
      <w:numFmt w:val="chineseCounting"/>
      <w:pStyle w:val="3"/>
      <w:suff w:val="nothing"/>
      <w:lvlText w:val="%1、"/>
      <w:lvlJc w:val="left"/>
      <w:pPr>
        <w:ind w:left="0" w:firstLine="420"/>
      </w:pPr>
      <w:rPr>
        <w:rFonts w:hint="eastAsia"/>
      </w:rPr>
    </w:lvl>
  </w:abstractNum>
  <w:abstractNum w:abstractNumId="2">
    <w:nsid w:val="72CADEF8"/>
    <w:multiLevelType w:val="singleLevel"/>
    <w:tmpl w:val="72CADEF8"/>
    <w:lvl w:ilvl="0" w:tentative="0">
      <w:start w:val="1"/>
      <w:numFmt w:val="chineseCounting"/>
      <w:suff w:val="nothing"/>
      <w:lvlText w:val="%1、"/>
      <w:lvlJc w:val="left"/>
      <w:pPr>
        <w:ind w:left="0" w:firstLine="420"/>
      </w:pPr>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F93AAC"/>
    <w:rsid w:val="018577F1"/>
    <w:rsid w:val="01FF4292"/>
    <w:rsid w:val="025348AB"/>
    <w:rsid w:val="066E76C5"/>
    <w:rsid w:val="07FF6F6B"/>
    <w:rsid w:val="08E71394"/>
    <w:rsid w:val="08F90D95"/>
    <w:rsid w:val="09CF7236"/>
    <w:rsid w:val="0ADA25F3"/>
    <w:rsid w:val="0E1E0495"/>
    <w:rsid w:val="0E4B47E9"/>
    <w:rsid w:val="10DF29BA"/>
    <w:rsid w:val="10E477D0"/>
    <w:rsid w:val="11F30277"/>
    <w:rsid w:val="125869D7"/>
    <w:rsid w:val="12D73D08"/>
    <w:rsid w:val="17040977"/>
    <w:rsid w:val="1706111B"/>
    <w:rsid w:val="1953388C"/>
    <w:rsid w:val="1DD26992"/>
    <w:rsid w:val="1F3F3E90"/>
    <w:rsid w:val="20D000FA"/>
    <w:rsid w:val="22C4491E"/>
    <w:rsid w:val="269F107D"/>
    <w:rsid w:val="26D305F8"/>
    <w:rsid w:val="28786C81"/>
    <w:rsid w:val="29CE6277"/>
    <w:rsid w:val="2A0D5F12"/>
    <w:rsid w:val="2A7A38D8"/>
    <w:rsid w:val="2CDF37C6"/>
    <w:rsid w:val="2DE130B1"/>
    <w:rsid w:val="302E1D75"/>
    <w:rsid w:val="354478A6"/>
    <w:rsid w:val="361E6EF7"/>
    <w:rsid w:val="38141343"/>
    <w:rsid w:val="3B0F3EA9"/>
    <w:rsid w:val="3B690DD8"/>
    <w:rsid w:val="3B745BBD"/>
    <w:rsid w:val="3BDF647F"/>
    <w:rsid w:val="3C611C69"/>
    <w:rsid w:val="3D053777"/>
    <w:rsid w:val="3F567F10"/>
    <w:rsid w:val="3F7B4047"/>
    <w:rsid w:val="40011517"/>
    <w:rsid w:val="406E0C89"/>
    <w:rsid w:val="43CC7FEE"/>
    <w:rsid w:val="43DC7C87"/>
    <w:rsid w:val="44C948B1"/>
    <w:rsid w:val="46B0767D"/>
    <w:rsid w:val="47B74996"/>
    <w:rsid w:val="481A2820"/>
    <w:rsid w:val="49BD2D10"/>
    <w:rsid w:val="4A451A77"/>
    <w:rsid w:val="4BA73BCD"/>
    <w:rsid w:val="50330C6A"/>
    <w:rsid w:val="52C82CBD"/>
    <w:rsid w:val="52D53E67"/>
    <w:rsid w:val="52FF017C"/>
    <w:rsid w:val="55E9066B"/>
    <w:rsid w:val="5CFB3A80"/>
    <w:rsid w:val="5E6D7AEB"/>
    <w:rsid w:val="601E7831"/>
    <w:rsid w:val="60FB5252"/>
    <w:rsid w:val="615B5971"/>
    <w:rsid w:val="62690D0A"/>
    <w:rsid w:val="62B14750"/>
    <w:rsid w:val="62C156BC"/>
    <w:rsid w:val="661A6E95"/>
    <w:rsid w:val="677F45C9"/>
    <w:rsid w:val="67CC344D"/>
    <w:rsid w:val="6F5A5A82"/>
    <w:rsid w:val="6F614524"/>
    <w:rsid w:val="6F6F79B3"/>
    <w:rsid w:val="6FEB2939"/>
    <w:rsid w:val="70E75A52"/>
    <w:rsid w:val="729721B4"/>
    <w:rsid w:val="72E45549"/>
    <w:rsid w:val="7336260C"/>
    <w:rsid w:val="73A10F36"/>
    <w:rsid w:val="75803500"/>
    <w:rsid w:val="767A1F84"/>
    <w:rsid w:val="76813F2B"/>
    <w:rsid w:val="77750A6D"/>
    <w:rsid w:val="78DE2850"/>
    <w:rsid w:val="78EE4F1F"/>
    <w:rsid w:val="7AD715C7"/>
    <w:rsid w:val="7B6162C2"/>
    <w:rsid w:val="7BFF51C6"/>
    <w:rsid w:val="7C3FF5BC"/>
    <w:rsid w:val="7CDC1F8E"/>
    <w:rsid w:val="87AFAEBE"/>
    <w:rsid w:val="E21FEB3C"/>
    <w:rsid w:val="FBAE8C76"/>
    <w:rsid w:val="FBE94656"/>
    <w:rsid w:val="FDCF7434"/>
    <w:rsid w:val="FFFE4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780" w:firstLineChars="200"/>
      <w:jc w:val="both"/>
    </w:pPr>
    <w:rPr>
      <w:rFonts w:ascii="华文仿宋" w:hAnsi="华文仿宋" w:eastAsia="仿宋" w:cs="仿宋"/>
      <w:kern w:val="2"/>
      <w:sz w:val="32"/>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ind w:firstLine="0" w:firstLineChars="0"/>
      <w:jc w:val="center"/>
      <w:outlineLvl w:val="0"/>
    </w:pPr>
    <w:rPr>
      <w:rFonts w:eastAsia="黑体"/>
      <w:b/>
      <w:kern w:val="44"/>
      <w:sz w:val="44"/>
    </w:rPr>
  </w:style>
  <w:style w:type="paragraph" w:styleId="3">
    <w:name w:val="heading 2"/>
    <w:basedOn w:val="1"/>
    <w:next w:val="1"/>
    <w:link w:val="11"/>
    <w:unhideWhenUsed/>
    <w:qFormat/>
    <w:uiPriority w:val="0"/>
    <w:pPr>
      <w:numPr>
        <w:ilvl w:val="0"/>
        <w:numId w:val="1"/>
      </w:numPr>
      <w:spacing w:beforeAutospacing="0" w:afterAutospacing="0"/>
      <w:jc w:val="left"/>
      <w:outlineLvl w:val="1"/>
    </w:pPr>
    <w:rPr>
      <w:rFonts w:hint="eastAsia" w:ascii="宋体" w:hAnsi="宋体" w:eastAsia="黑体" w:cs="宋体"/>
      <w:b/>
      <w:kern w:val="0"/>
      <w:szCs w:val="36"/>
      <w:lang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rPr>
      <w:sz w:val="24"/>
    </w:rPr>
  </w:style>
  <w:style w:type="paragraph" w:styleId="7">
    <w:name w:val="Title"/>
    <w:basedOn w:val="1"/>
    <w:next w:val="1"/>
    <w:qFormat/>
    <w:uiPriority w:val="10"/>
    <w:pPr>
      <w:spacing w:before="240" w:after="60"/>
      <w:ind w:firstLine="0" w:firstLineChars="0"/>
      <w:jc w:val="center"/>
      <w:outlineLvl w:val="0"/>
    </w:pPr>
    <w:rPr>
      <w:rFonts w:ascii="等线 Light" w:hAnsi="等线 Light" w:eastAsia="宋体" w:cs="Times New Roman"/>
      <w:b/>
      <w:bCs/>
      <w:sz w:val="36"/>
      <w:szCs w:val="32"/>
    </w:rPr>
  </w:style>
  <w:style w:type="character" w:styleId="10">
    <w:name w:val="Strong"/>
    <w:basedOn w:val="9"/>
    <w:qFormat/>
    <w:uiPriority w:val="0"/>
    <w:rPr>
      <w:b/>
    </w:rPr>
  </w:style>
  <w:style w:type="character" w:customStyle="1" w:styleId="11">
    <w:name w:val="标题 2 Char"/>
    <w:link w:val="3"/>
    <w:qFormat/>
    <w:uiPriority w:val="0"/>
    <w:rPr>
      <w:rFonts w:hint="eastAsia" w:ascii="宋体" w:hAnsi="宋体" w:eastAsia="黑体" w:cs="宋体"/>
      <w:b/>
      <w:kern w:val="0"/>
      <w:szCs w:val="36"/>
      <w:lang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55</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xuhuiju</dc:creator>
  <cp:lastModifiedBy>靠住～～</cp:lastModifiedBy>
  <cp:lastPrinted>2021-01-15T15:25:00Z</cp:lastPrinted>
  <dcterms:modified xsi:type="dcterms:W3CDTF">2021-02-04T01:17:56Z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