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“万兆园区”建设标准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87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100"/>
        <w:gridCol w:w="1955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指标类别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指标名称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sz w:val="28"/>
                <w:szCs w:val="28"/>
                <w:lang w:bidi="ar"/>
              </w:rPr>
              <w:t>目标要求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指标类型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万兆网络连接设施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园区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 xml:space="preserve">10G-PON 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端口</w:t>
            </w: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bidi="ar"/>
              </w:rPr>
              <w:t>（包含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>10G-EPON</w:t>
            </w: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bidi="ar"/>
              </w:rPr>
              <w:t>、X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>GS-PON/XGPON</w:t>
            </w: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bidi="ar"/>
              </w:rPr>
              <w:t>）占比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达到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>90%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园区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平均每万人拥有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 xml:space="preserve">5G 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基站数量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不少于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 xml:space="preserve"> 50 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个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园区内开通</w:t>
            </w:r>
            <w:r>
              <w:rPr>
                <w:rStyle w:val="8"/>
                <w:rFonts w:eastAsia="宋体"/>
                <w:sz w:val="28"/>
                <w:szCs w:val="28"/>
                <w:lang w:bidi="ar"/>
              </w:rPr>
              <w:t>5G-A</w:t>
            </w: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bidi="ar"/>
              </w:rPr>
              <w:t>功能的5G基站占比（且该园区至少应用Redcap、通感一体、三载波聚合等两种以上技术）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超过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 xml:space="preserve"> 80%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支持“I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Pv6+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”创新技术的专线业务占比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达到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>50%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高性能算力设施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园区或园区企业部署边缘智能算力情况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不少于</w:t>
            </w:r>
            <w:r>
              <w:rPr>
                <w:rStyle w:val="8"/>
                <w:rFonts w:eastAsia="宋体"/>
                <w:sz w:val="28"/>
                <w:szCs w:val="28"/>
                <w:lang w:bidi="ar"/>
              </w:rPr>
              <w:t>10P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可选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园区边缘数据中心能效（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>PUE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不高于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 xml:space="preserve"> 1.5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可选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万兆业务应用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园区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规上工业企业星级上云比例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达到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 xml:space="preserve"> 40%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园区</w:t>
            </w:r>
            <w:r>
              <w:rPr>
                <w:rStyle w:val="7"/>
                <w:rFonts w:hint="default"/>
                <w:sz w:val="28"/>
                <w:szCs w:val="28"/>
                <w:lang w:bidi="ar"/>
              </w:rPr>
              <w:t>超千兆互联网专线（或商务宽带）业务占专线（或商务宽带）业务比例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达到</w:t>
            </w:r>
            <w:r>
              <w:rPr>
                <w:rStyle w:val="6"/>
                <w:rFonts w:eastAsia="宋体"/>
                <w:sz w:val="28"/>
                <w:szCs w:val="28"/>
                <w:lang w:bidi="ar"/>
              </w:rPr>
              <w:t>20%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必选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>—</w:t>
    </w:r>
    <w:sdt>
      <w:sdtPr>
        <w:id w:val="155577174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  <w:r>
          <w:t>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7B910D"/>
    <w:rsid w:val="DC7B9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黑体_GBK" w:cs="Times New Roman"/>
      <w:sz w:val="24"/>
      <w:szCs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5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6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2024-04-26T17:09:00Z</dcterms:created>
  <dc:creator>langchao</dc:creator>
  <cp:lastModifiedBy>langchao</cp:lastModifiedBy>
  <dcterms:modified xsi:type="dcterms:W3CDTF">2024-04-26T17:09:59Z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